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F2" w:rsidRDefault="009A5BF2" w:rsidP="00CC460B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color w:val="414142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color w:val="414142"/>
          <w:sz w:val="24"/>
          <w:szCs w:val="24"/>
        </w:rPr>
        <w:drawing>
          <wp:inline distT="0" distB="0" distL="0" distR="0">
            <wp:extent cx="3733800" cy="1600200"/>
            <wp:effectExtent l="19050" t="0" r="0" b="0"/>
            <wp:docPr id="1" name="Picture 1" descr="C:\Users\Dave\Downloads\Bio-Defens-logo_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e\Downloads\Bio-Defens-logo_tagl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5D8" w:rsidRPr="00A315D8" w:rsidRDefault="00A315D8" w:rsidP="00CC460B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color w:val="414142"/>
          <w:sz w:val="32"/>
          <w:szCs w:val="32"/>
        </w:rPr>
      </w:pPr>
      <w:r w:rsidRPr="00A315D8">
        <w:rPr>
          <w:rFonts w:ascii="Arial" w:hAnsi="Arial" w:cs="Arial"/>
          <w:b/>
          <w:color w:val="414142"/>
          <w:sz w:val="32"/>
          <w:szCs w:val="32"/>
        </w:rPr>
        <w:t>Closed PODs Will Save Lives</w:t>
      </w:r>
    </w:p>
    <w:p w:rsidR="009A5BF2" w:rsidRPr="00F5033A" w:rsidRDefault="00A315D8" w:rsidP="00CC460B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color w:val="414142"/>
          <w:sz w:val="24"/>
          <w:szCs w:val="24"/>
        </w:rPr>
      </w:pPr>
      <w:r w:rsidRPr="00F5033A">
        <w:rPr>
          <w:rFonts w:ascii="Arial" w:hAnsi="Arial" w:cs="Arial"/>
          <w:color w:val="414142"/>
          <w:sz w:val="24"/>
          <w:szCs w:val="24"/>
        </w:rPr>
        <w:t>The St. Louis County Success Story</w:t>
      </w:r>
    </w:p>
    <w:p w:rsidR="00D543AC" w:rsidRPr="00F5033A" w:rsidRDefault="00D543AC" w:rsidP="00CC460B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414142"/>
        </w:rPr>
      </w:pPr>
      <w:r w:rsidRPr="00F5033A">
        <w:rPr>
          <w:rFonts w:ascii="Arial" w:hAnsi="Arial" w:cs="Arial"/>
          <w:color w:val="414142"/>
        </w:rPr>
        <w:t>At the start of this year, about 270,000 of St. Louis County’s roughly one million residents were covered in</w:t>
      </w:r>
      <w:r w:rsidR="00A84EF4" w:rsidRPr="00F5033A">
        <w:rPr>
          <w:rFonts w:ascii="Arial" w:hAnsi="Arial" w:cs="Arial"/>
          <w:color w:val="414142"/>
        </w:rPr>
        <w:t xml:space="preserve"> </w:t>
      </w:r>
      <w:r w:rsidRPr="00F5033A">
        <w:rPr>
          <w:rFonts w:ascii="Arial" w:hAnsi="Arial" w:cs="Arial"/>
          <w:color w:val="414142"/>
        </w:rPr>
        <w:t>Closed POD programs</w:t>
      </w:r>
      <w:r w:rsidR="00CC460B" w:rsidRPr="00F5033A">
        <w:rPr>
          <w:rFonts w:ascii="Arial" w:hAnsi="Arial" w:cs="Arial"/>
          <w:color w:val="414142"/>
        </w:rPr>
        <w:t>,</w:t>
      </w:r>
      <w:r w:rsidRPr="00F5033A">
        <w:rPr>
          <w:rFonts w:ascii="Arial" w:hAnsi="Arial" w:cs="Arial"/>
          <w:color w:val="414142"/>
        </w:rPr>
        <w:t xml:space="preserve"> established at the region’s largest employer; Washington University, 11 acute care hospitals and nearly all the first responder agencies.</w:t>
      </w:r>
    </w:p>
    <w:p w:rsidR="00D543AC" w:rsidRPr="00F5033A" w:rsidRDefault="00D543AC" w:rsidP="00CC460B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414142"/>
        </w:rPr>
      </w:pPr>
      <w:r w:rsidRPr="00F5033A">
        <w:rPr>
          <w:rFonts w:ascii="Arial" w:hAnsi="Arial" w:cs="Arial"/>
          <w:color w:val="414142"/>
        </w:rPr>
        <w:t>But that coverage was woefully inadequate, and meant that in the event of a bio-terror attack, the county</w:t>
      </w:r>
      <w:r w:rsidR="00C12026" w:rsidRPr="00F5033A">
        <w:rPr>
          <w:rFonts w:ascii="Arial" w:hAnsi="Arial" w:cs="Arial"/>
          <w:color w:val="414142"/>
        </w:rPr>
        <w:t xml:space="preserve"> </w:t>
      </w:r>
      <w:r w:rsidRPr="00F5033A">
        <w:rPr>
          <w:rFonts w:ascii="Arial" w:hAnsi="Arial" w:cs="Arial"/>
          <w:color w:val="414142"/>
        </w:rPr>
        <w:t>would have to activate 15 Open PODs to cover the remaining 730,000 residents. To adequately</w:t>
      </w:r>
      <w:r w:rsidR="00C12026" w:rsidRPr="00F5033A">
        <w:rPr>
          <w:rFonts w:ascii="Arial" w:hAnsi="Arial" w:cs="Arial"/>
          <w:color w:val="414142"/>
        </w:rPr>
        <w:t xml:space="preserve"> </w:t>
      </w:r>
      <w:r w:rsidRPr="00F5033A">
        <w:rPr>
          <w:rFonts w:ascii="Arial" w:hAnsi="Arial" w:cs="Arial"/>
          <w:color w:val="414142"/>
        </w:rPr>
        <w:t>staff those Open PODs, Department of Health management estimated it would need to rely on 200 county</w:t>
      </w:r>
      <w:r w:rsidR="00C12026" w:rsidRPr="00F5033A">
        <w:rPr>
          <w:rFonts w:ascii="Arial" w:hAnsi="Arial" w:cs="Arial"/>
          <w:color w:val="414142"/>
        </w:rPr>
        <w:t xml:space="preserve"> </w:t>
      </w:r>
      <w:r w:rsidRPr="00F5033A">
        <w:rPr>
          <w:rFonts w:ascii="Arial" w:hAnsi="Arial" w:cs="Arial"/>
          <w:color w:val="414142"/>
        </w:rPr>
        <w:t>employees per POD, for a total of 3,000 employees, most of whom would need to be trained. That number</w:t>
      </w:r>
      <w:r w:rsidR="00C12026" w:rsidRPr="00F5033A">
        <w:rPr>
          <w:rFonts w:ascii="Arial" w:hAnsi="Arial" w:cs="Arial"/>
          <w:color w:val="414142"/>
        </w:rPr>
        <w:t xml:space="preserve"> </w:t>
      </w:r>
      <w:r w:rsidRPr="00F5033A">
        <w:rPr>
          <w:rFonts w:ascii="Arial" w:hAnsi="Arial" w:cs="Arial"/>
          <w:color w:val="414142"/>
        </w:rPr>
        <w:t>represents 75 percent of the total county workforce, and was logistically demanding and unrealistic.</w:t>
      </w:r>
    </w:p>
    <w:p w:rsidR="00D543AC" w:rsidRPr="00F5033A" w:rsidRDefault="00D543AC" w:rsidP="00CC460B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414142"/>
        </w:rPr>
      </w:pPr>
      <w:r w:rsidRPr="00F5033A">
        <w:rPr>
          <w:rFonts w:ascii="Arial" w:hAnsi="Arial" w:cs="Arial"/>
          <w:color w:val="414142"/>
        </w:rPr>
        <w:t>Recognizing that expanding its network of Closed PODs would directly increase the probability of saving lives</w:t>
      </w:r>
      <w:r w:rsidR="00C12026" w:rsidRPr="00F5033A">
        <w:rPr>
          <w:rFonts w:ascii="Arial" w:hAnsi="Arial" w:cs="Arial"/>
          <w:color w:val="414142"/>
        </w:rPr>
        <w:t xml:space="preserve"> </w:t>
      </w:r>
      <w:r w:rsidRPr="00F5033A">
        <w:rPr>
          <w:rFonts w:ascii="Arial" w:hAnsi="Arial" w:cs="Arial"/>
          <w:color w:val="414142"/>
        </w:rPr>
        <w:t>and reduce its staffing and logistical challenges at Open PODs, the St. Louis County Department of Health</w:t>
      </w:r>
      <w:r w:rsidR="00C12026" w:rsidRPr="00F5033A">
        <w:rPr>
          <w:rFonts w:ascii="Arial" w:hAnsi="Arial" w:cs="Arial"/>
          <w:color w:val="414142"/>
        </w:rPr>
        <w:t xml:space="preserve"> </w:t>
      </w:r>
      <w:r w:rsidRPr="00F5033A">
        <w:rPr>
          <w:rFonts w:ascii="Arial" w:hAnsi="Arial" w:cs="Arial"/>
          <w:color w:val="414142"/>
        </w:rPr>
        <w:t>partnered with PandemicPrep.Org, an area grass-roots organization, to create the Bio-Defense Network.</w:t>
      </w:r>
    </w:p>
    <w:p w:rsidR="00D543AC" w:rsidRPr="00F5033A" w:rsidRDefault="00D543AC" w:rsidP="00CC460B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414142"/>
        </w:rPr>
      </w:pPr>
      <w:r w:rsidRPr="00F5033A">
        <w:rPr>
          <w:rFonts w:ascii="Arial" w:hAnsi="Arial" w:cs="Arial"/>
          <w:color w:val="414142"/>
        </w:rPr>
        <w:t>Using CDC Public Health Emergency Response (PHER) monies, the county invested in a short-term contract</w:t>
      </w:r>
      <w:r w:rsidR="00C12026" w:rsidRPr="00F5033A">
        <w:rPr>
          <w:rFonts w:ascii="Arial" w:hAnsi="Arial" w:cs="Arial"/>
          <w:color w:val="414142"/>
        </w:rPr>
        <w:t xml:space="preserve"> </w:t>
      </w:r>
      <w:r w:rsidRPr="00F5033A">
        <w:rPr>
          <w:rFonts w:ascii="Arial" w:hAnsi="Arial" w:cs="Arial"/>
          <w:color w:val="414142"/>
        </w:rPr>
        <w:t>with PandemicPrep.Org to staff an intense effort to recruit the area’s largest employers, both corporate and</w:t>
      </w:r>
      <w:r w:rsidR="00C12026" w:rsidRPr="00F5033A">
        <w:rPr>
          <w:rFonts w:ascii="Arial" w:hAnsi="Arial" w:cs="Arial"/>
          <w:color w:val="414142"/>
        </w:rPr>
        <w:t xml:space="preserve"> </w:t>
      </w:r>
      <w:r w:rsidRPr="00F5033A">
        <w:rPr>
          <w:rFonts w:ascii="Arial" w:hAnsi="Arial" w:cs="Arial"/>
          <w:color w:val="414142"/>
        </w:rPr>
        <w:t>educational.</w:t>
      </w:r>
      <w:r w:rsidR="00C12026" w:rsidRPr="00F5033A">
        <w:rPr>
          <w:rFonts w:ascii="Arial" w:hAnsi="Arial" w:cs="Arial"/>
          <w:color w:val="414142"/>
        </w:rPr>
        <w:t xml:space="preserve"> </w:t>
      </w:r>
      <w:r w:rsidRPr="00F5033A">
        <w:rPr>
          <w:rFonts w:ascii="Arial" w:hAnsi="Arial" w:cs="Arial"/>
          <w:color w:val="414142"/>
        </w:rPr>
        <w:t xml:space="preserve"> A marketing firm was engaged to create </w:t>
      </w:r>
      <w:r w:rsidR="00C12026" w:rsidRPr="00F5033A">
        <w:rPr>
          <w:rFonts w:ascii="Arial" w:hAnsi="Arial" w:cs="Arial"/>
          <w:color w:val="414142"/>
        </w:rPr>
        <w:t xml:space="preserve">eye-catching </w:t>
      </w:r>
      <w:r w:rsidRPr="00F5033A">
        <w:rPr>
          <w:rFonts w:ascii="Arial" w:hAnsi="Arial" w:cs="Arial"/>
          <w:color w:val="414142"/>
        </w:rPr>
        <w:t>printed materials and a new website, and three longtime</w:t>
      </w:r>
      <w:r w:rsidR="00C12026" w:rsidRPr="00F5033A">
        <w:rPr>
          <w:rFonts w:ascii="Arial" w:hAnsi="Arial" w:cs="Arial"/>
          <w:color w:val="414142"/>
        </w:rPr>
        <w:t xml:space="preserve"> </w:t>
      </w:r>
      <w:r w:rsidRPr="00F5033A">
        <w:rPr>
          <w:rFonts w:ascii="Arial" w:hAnsi="Arial" w:cs="Arial"/>
          <w:color w:val="414142"/>
        </w:rPr>
        <w:t>volunteer members of the organization were hired as full-time recruiters and managers to reach out to</w:t>
      </w:r>
      <w:r w:rsidR="00C12026" w:rsidRPr="00F5033A">
        <w:rPr>
          <w:rFonts w:ascii="Arial" w:hAnsi="Arial" w:cs="Arial"/>
          <w:color w:val="414142"/>
        </w:rPr>
        <w:t xml:space="preserve"> </w:t>
      </w:r>
      <w:r w:rsidRPr="00F5033A">
        <w:rPr>
          <w:rFonts w:ascii="Arial" w:hAnsi="Arial" w:cs="Arial"/>
          <w:color w:val="414142"/>
        </w:rPr>
        <w:t>potential Closed POD hosts. They relied to some extent on the organization’s existing contacts, but mostly on</w:t>
      </w:r>
      <w:r w:rsidR="00C12026" w:rsidRPr="00F5033A">
        <w:rPr>
          <w:rFonts w:ascii="Arial" w:hAnsi="Arial" w:cs="Arial"/>
          <w:color w:val="414142"/>
        </w:rPr>
        <w:t xml:space="preserve"> </w:t>
      </w:r>
      <w:r w:rsidRPr="00F5033A">
        <w:rPr>
          <w:rFonts w:ascii="Arial" w:hAnsi="Arial" w:cs="Arial"/>
          <w:color w:val="414142"/>
        </w:rPr>
        <w:t>their motivation, energy and passion for saving lives and serving the community.</w:t>
      </w:r>
    </w:p>
    <w:p w:rsidR="003A7E92" w:rsidRPr="00F5033A" w:rsidRDefault="003A7E92" w:rsidP="003A7E92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color w:val="2A3C8F"/>
        </w:rPr>
      </w:pPr>
      <w:r w:rsidRPr="00F5033A">
        <w:rPr>
          <w:rFonts w:ascii="Arial" w:hAnsi="Arial" w:cs="Arial"/>
          <w:color w:val="414142"/>
        </w:rPr>
        <w:t xml:space="preserve">As of </w:t>
      </w:r>
      <w:r w:rsidR="00EB5127">
        <w:rPr>
          <w:rFonts w:ascii="Arial" w:hAnsi="Arial" w:cs="Arial"/>
          <w:color w:val="414142"/>
        </w:rPr>
        <w:t xml:space="preserve">August </w:t>
      </w:r>
      <w:r w:rsidRPr="00F5033A">
        <w:rPr>
          <w:rFonts w:ascii="Arial" w:hAnsi="Arial" w:cs="Arial"/>
          <w:color w:val="414142"/>
        </w:rPr>
        <w:t>1,</w:t>
      </w:r>
      <w:r w:rsidR="00B25797">
        <w:rPr>
          <w:rFonts w:ascii="Arial" w:hAnsi="Arial" w:cs="Arial"/>
          <w:color w:val="414142"/>
        </w:rPr>
        <w:t xml:space="preserve"> 2011,</w:t>
      </w:r>
      <w:r w:rsidRPr="00F5033A">
        <w:rPr>
          <w:rFonts w:ascii="Arial" w:hAnsi="Arial" w:cs="Arial"/>
          <w:color w:val="414142"/>
        </w:rPr>
        <w:t xml:space="preserve"> nearly </w:t>
      </w:r>
      <w:r w:rsidR="00EB5127">
        <w:rPr>
          <w:rFonts w:ascii="Arial" w:hAnsi="Arial" w:cs="Arial"/>
          <w:color w:val="414142"/>
        </w:rPr>
        <w:t>70</w:t>
      </w:r>
      <w:r w:rsidRPr="00F5033A">
        <w:rPr>
          <w:rFonts w:ascii="Arial" w:hAnsi="Arial" w:cs="Arial"/>
          <w:color w:val="414142"/>
        </w:rPr>
        <w:t xml:space="preserve">0,000 residents </w:t>
      </w:r>
      <w:r w:rsidR="00B25797">
        <w:rPr>
          <w:rFonts w:ascii="Arial" w:hAnsi="Arial" w:cs="Arial"/>
          <w:color w:val="414142"/>
        </w:rPr>
        <w:t xml:space="preserve">have been recruited </w:t>
      </w:r>
      <w:r w:rsidRPr="00F5033A">
        <w:rPr>
          <w:rFonts w:ascii="Arial" w:hAnsi="Arial" w:cs="Arial"/>
          <w:color w:val="414142"/>
        </w:rPr>
        <w:t>to receive life-saving medications from Closed PODs</w:t>
      </w:r>
      <w:r w:rsidR="00B25797">
        <w:rPr>
          <w:rFonts w:ascii="Arial" w:hAnsi="Arial" w:cs="Arial"/>
          <w:color w:val="414142"/>
        </w:rPr>
        <w:t xml:space="preserve"> during a bioterrorism event</w:t>
      </w:r>
      <w:r w:rsidRPr="00F5033A">
        <w:rPr>
          <w:rFonts w:ascii="Arial" w:hAnsi="Arial" w:cs="Arial"/>
          <w:color w:val="414142"/>
        </w:rPr>
        <w:t>. That means St. Loui</w:t>
      </w:r>
      <w:r w:rsidR="00EB5127">
        <w:rPr>
          <w:rFonts w:ascii="Arial" w:hAnsi="Arial" w:cs="Arial"/>
          <w:color w:val="414142"/>
        </w:rPr>
        <w:t xml:space="preserve">s County will be able to </w:t>
      </w:r>
      <w:r w:rsidRPr="00F5033A">
        <w:rPr>
          <w:rFonts w:ascii="Arial" w:hAnsi="Arial" w:cs="Arial"/>
          <w:color w:val="414142"/>
        </w:rPr>
        <w:t>halve the</w:t>
      </w:r>
      <w:r>
        <w:rPr>
          <w:rFonts w:ascii="Arial" w:hAnsi="Arial" w:cs="Arial"/>
          <w:color w:val="414142"/>
        </w:rPr>
        <w:t xml:space="preserve"> </w:t>
      </w:r>
      <w:r w:rsidRPr="00F5033A">
        <w:rPr>
          <w:rFonts w:ascii="Arial" w:hAnsi="Arial" w:cs="Arial"/>
          <w:color w:val="414142"/>
        </w:rPr>
        <w:t xml:space="preserve">number of Open PODs required, from </w:t>
      </w:r>
      <w:r>
        <w:rPr>
          <w:rFonts w:ascii="Arial" w:hAnsi="Arial" w:cs="Arial"/>
          <w:color w:val="414142"/>
        </w:rPr>
        <w:t xml:space="preserve">fifteen </w:t>
      </w:r>
      <w:r w:rsidRPr="00F5033A">
        <w:rPr>
          <w:rFonts w:ascii="Arial" w:hAnsi="Arial" w:cs="Arial"/>
          <w:color w:val="414142"/>
        </w:rPr>
        <w:t xml:space="preserve">to </w:t>
      </w:r>
      <w:r w:rsidR="00EB5127">
        <w:rPr>
          <w:rFonts w:ascii="Arial" w:hAnsi="Arial" w:cs="Arial"/>
          <w:color w:val="414142"/>
        </w:rPr>
        <w:t>six</w:t>
      </w:r>
      <w:r w:rsidRPr="00F5033A">
        <w:rPr>
          <w:rFonts w:ascii="Arial" w:hAnsi="Arial" w:cs="Arial"/>
          <w:color w:val="414142"/>
        </w:rPr>
        <w:t xml:space="preserve">, greatly easing its logistical requirements and allowing it to </w:t>
      </w:r>
      <w:r>
        <w:rPr>
          <w:rFonts w:ascii="Arial" w:hAnsi="Arial" w:cs="Arial"/>
          <w:color w:val="414142"/>
        </w:rPr>
        <w:t>save many more lives.</w:t>
      </w:r>
      <w:r w:rsidRPr="00F5033A">
        <w:rPr>
          <w:rFonts w:ascii="Arial" w:hAnsi="Arial" w:cs="Arial"/>
          <w:color w:val="414142"/>
        </w:rPr>
        <w:t xml:space="preserve"> </w:t>
      </w:r>
    </w:p>
    <w:p w:rsidR="003A7E92" w:rsidRDefault="003A7E92" w:rsidP="00CC460B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414142"/>
        </w:rPr>
      </w:pPr>
    </w:p>
    <w:p w:rsidR="003A7E92" w:rsidRDefault="003A7E92" w:rsidP="00CC460B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414142"/>
        </w:rPr>
      </w:pPr>
    </w:p>
    <w:p w:rsidR="003A7E92" w:rsidRDefault="003A7E92" w:rsidP="00CC460B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414142"/>
        </w:rPr>
      </w:pPr>
    </w:p>
    <w:p w:rsidR="00C12026" w:rsidRPr="00F5033A" w:rsidRDefault="00D543AC" w:rsidP="00CC460B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414142"/>
        </w:rPr>
      </w:pPr>
      <w:r w:rsidRPr="00F5033A">
        <w:rPr>
          <w:rFonts w:ascii="Arial" w:hAnsi="Arial" w:cs="Arial"/>
          <w:color w:val="414142"/>
        </w:rPr>
        <w:t>The effort has been an unqualified success. The Bio-Defense Network enrolled major employers, including</w:t>
      </w:r>
      <w:r w:rsidR="00EB5127">
        <w:rPr>
          <w:rFonts w:ascii="Arial" w:hAnsi="Arial" w:cs="Arial"/>
          <w:color w:val="414142"/>
        </w:rPr>
        <w:t xml:space="preserve"> 17 businesses, 38 Long Term Care Facilities, 4 universities, 7 public school districts and 5 government entities.  A sampling is below</w:t>
      </w:r>
      <w:r w:rsidR="00C12026" w:rsidRPr="00F5033A">
        <w:rPr>
          <w:rFonts w:ascii="Arial" w:hAnsi="Arial" w:cs="Arial"/>
          <w:color w:val="41414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C12026" w:rsidRPr="00F5033A" w:rsidTr="00C12026">
        <w:tc>
          <w:tcPr>
            <w:tcW w:w="3168" w:type="dxa"/>
          </w:tcPr>
          <w:p w:rsidR="00C12026" w:rsidRPr="00F5033A" w:rsidRDefault="00C12026" w:rsidP="00CC460B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414142"/>
              </w:rPr>
            </w:pPr>
            <w:r w:rsidRPr="00F5033A">
              <w:rPr>
                <w:rFonts w:ascii="Arial" w:hAnsi="Arial" w:cs="Arial"/>
                <w:color w:val="414142"/>
              </w:rPr>
              <w:t>Monsanto</w:t>
            </w:r>
          </w:p>
        </w:tc>
        <w:tc>
          <w:tcPr>
            <w:tcW w:w="6408" w:type="dxa"/>
          </w:tcPr>
          <w:p w:rsidR="00C12026" w:rsidRPr="00F5033A" w:rsidRDefault="00C12026" w:rsidP="00B2579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414142"/>
              </w:rPr>
            </w:pPr>
            <w:r w:rsidRPr="00F5033A">
              <w:rPr>
                <w:rFonts w:ascii="Arial" w:hAnsi="Arial" w:cs="Arial"/>
                <w:color w:val="414142"/>
              </w:rPr>
              <w:t>5,000 employees</w:t>
            </w:r>
            <w:r w:rsidR="00B25797">
              <w:rPr>
                <w:rFonts w:ascii="Arial" w:hAnsi="Arial" w:cs="Arial"/>
                <w:color w:val="414142"/>
              </w:rPr>
              <w:t>;</w:t>
            </w:r>
            <w:r w:rsidRPr="00F5033A">
              <w:rPr>
                <w:rFonts w:ascii="Arial" w:hAnsi="Arial" w:cs="Arial"/>
                <w:color w:val="414142"/>
              </w:rPr>
              <w:t xml:space="preserve"> 20,000 courses</w:t>
            </w:r>
          </w:p>
        </w:tc>
      </w:tr>
      <w:tr w:rsidR="00C12026" w:rsidRPr="00F5033A" w:rsidTr="00C12026">
        <w:tc>
          <w:tcPr>
            <w:tcW w:w="3168" w:type="dxa"/>
          </w:tcPr>
          <w:p w:rsidR="00C12026" w:rsidRPr="00F5033A" w:rsidRDefault="00C12026" w:rsidP="00CC460B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414142"/>
              </w:rPr>
            </w:pPr>
            <w:r w:rsidRPr="00F5033A">
              <w:rPr>
                <w:rFonts w:ascii="Arial" w:hAnsi="Arial" w:cs="Arial"/>
                <w:color w:val="414142"/>
              </w:rPr>
              <w:t>Enterprise Holdings</w:t>
            </w:r>
          </w:p>
        </w:tc>
        <w:tc>
          <w:tcPr>
            <w:tcW w:w="6408" w:type="dxa"/>
          </w:tcPr>
          <w:p w:rsidR="00C12026" w:rsidRPr="00F5033A" w:rsidRDefault="00C12026" w:rsidP="00B2579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414142"/>
              </w:rPr>
            </w:pPr>
            <w:r w:rsidRPr="00F5033A">
              <w:rPr>
                <w:rFonts w:ascii="Arial" w:hAnsi="Arial" w:cs="Arial"/>
                <w:color w:val="414142"/>
              </w:rPr>
              <w:t>4,000 employees</w:t>
            </w:r>
            <w:r w:rsidR="00B25797">
              <w:rPr>
                <w:rFonts w:ascii="Arial" w:hAnsi="Arial" w:cs="Arial"/>
                <w:color w:val="414142"/>
              </w:rPr>
              <w:t>;</w:t>
            </w:r>
            <w:r w:rsidRPr="00F5033A">
              <w:rPr>
                <w:rFonts w:ascii="Arial" w:hAnsi="Arial" w:cs="Arial"/>
                <w:color w:val="414142"/>
              </w:rPr>
              <w:t xml:space="preserve"> 16,000 courses</w:t>
            </w:r>
          </w:p>
        </w:tc>
      </w:tr>
      <w:tr w:rsidR="00C12026" w:rsidRPr="00F5033A" w:rsidTr="00C12026">
        <w:tc>
          <w:tcPr>
            <w:tcW w:w="3168" w:type="dxa"/>
          </w:tcPr>
          <w:p w:rsidR="00C12026" w:rsidRPr="00F5033A" w:rsidRDefault="00C12026" w:rsidP="00EB512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414142"/>
              </w:rPr>
            </w:pPr>
            <w:r w:rsidRPr="00F5033A">
              <w:rPr>
                <w:rFonts w:ascii="Arial" w:hAnsi="Arial" w:cs="Arial"/>
                <w:color w:val="414142"/>
              </w:rPr>
              <w:t>University of Missouri - St.</w:t>
            </w:r>
            <w:r w:rsidR="00EB5127">
              <w:rPr>
                <w:rFonts w:ascii="Arial" w:hAnsi="Arial" w:cs="Arial"/>
                <w:color w:val="414142"/>
              </w:rPr>
              <w:br/>
            </w:r>
            <w:r w:rsidRPr="00F5033A">
              <w:rPr>
                <w:rFonts w:ascii="Arial" w:hAnsi="Arial" w:cs="Arial"/>
                <w:color w:val="414142"/>
              </w:rPr>
              <w:t>Louis</w:t>
            </w:r>
          </w:p>
        </w:tc>
        <w:tc>
          <w:tcPr>
            <w:tcW w:w="6408" w:type="dxa"/>
          </w:tcPr>
          <w:p w:rsidR="00C12026" w:rsidRPr="00F5033A" w:rsidRDefault="00B25797" w:rsidP="00B2579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414142"/>
              </w:rPr>
            </w:pPr>
            <w:r>
              <w:rPr>
                <w:rFonts w:ascii="Arial" w:hAnsi="Arial" w:cs="Arial"/>
                <w:color w:val="414142"/>
              </w:rPr>
              <w:t>4,1</w:t>
            </w:r>
            <w:r w:rsidR="00C12026" w:rsidRPr="00F5033A">
              <w:rPr>
                <w:rFonts w:ascii="Arial" w:hAnsi="Arial" w:cs="Arial"/>
                <w:color w:val="414142"/>
              </w:rPr>
              <w:t xml:space="preserve">00 employees and </w:t>
            </w:r>
            <w:r>
              <w:rPr>
                <w:rFonts w:ascii="Arial" w:hAnsi="Arial" w:cs="Arial"/>
                <w:color w:val="414142"/>
              </w:rPr>
              <w:t xml:space="preserve">13,000 </w:t>
            </w:r>
            <w:r w:rsidR="00C12026" w:rsidRPr="00F5033A">
              <w:rPr>
                <w:rFonts w:ascii="Arial" w:hAnsi="Arial" w:cs="Arial"/>
                <w:color w:val="414142"/>
              </w:rPr>
              <w:t>local students and their families</w:t>
            </w:r>
            <w:r>
              <w:rPr>
                <w:rFonts w:ascii="Arial" w:hAnsi="Arial" w:cs="Arial"/>
                <w:color w:val="414142"/>
              </w:rPr>
              <w:t>;</w:t>
            </w:r>
            <w:r w:rsidR="00C12026" w:rsidRPr="00F5033A">
              <w:rPr>
                <w:rFonts w:ascii="Arial" w:hAnsi="Arial" w:cs="Arial"/>
                <w:color w:val="414142"/>
              </w:rPr>
              <w:t xml:space="preserve"> totaling 68,</w:t>
            </w:r>
            <w:r>
              <w:rPr>
                <w:rFonts w:ascii="Arial" w:hAnsi="Arial" w:cs="Arial"/>
                <w:color w:val="414142"/>
              </w:rPr>
              <w:t>4</w:t>
            </w:r>
            <w:r w:rsidR="00C12026" w:rsidRPr="00F5033A">
              <w:rPr>
                <w:rFonts w:ascii="Arial" w:hAnsi="Arial" w:cs="Arial"/>
                <w:color w:val="414142"/>
              </w:rPr>
              <w:t>00 courses</w:t>
            </w:r>
          </w:p>
        </w:tc>
      </w:tr>
      <w:tr w:rsidR="00C12026" w:rsidRPr="00F5033A" w:rsidTr="00C12026">
        <w:tc>
          <w:tcPr>
            <w:tcW w:w="3168" w:type="dxa"/>
          </w:tcPr>
          <w:p w:rsidR="00C12026" w:rsidRPr="00F5033A" w:rsidRDefault="00EB5127" w:rsidP="00CC460B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414142"/>
              </w:rPr>
            </w:pPr>
            <w:r>
              <w:rPr>
                <w:rFonts w:ascii="Arial" w:hAnsi="Arial" w:cs="Arial"/>
                <w:color w:val="414142"/>
              </w:rPr>
              <w:t xml:space="preserve">St. Louis Realtors </w:t>
            </w:r>
            <w:r w:rsidR="00C12026" w:rsidRPr="00F5033A">
              <w:rPr>
                <w:rFonts w:ascii="Arial" w:hAnsi="Arial" w:cs="Arial"/>
                <w:color w:val="414142"/>
              </w:rPr>
              <w:t>Association</w:t>
            </w:r>
          </w:p>
        </w:tc>
        <w:tc>
          <w:tcPr>
            <w:tcW w:w="6408" w:type="dxa"/>
          </w:tcPr>
          <w:p w:rsidR="00C12026" w:rsidRPr="00F5033A" w:rsidRDefault="00C12026" w:rsidP="00CC460B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414142"/>
              </w:rPr>
            </w:pPr>
            <w:r w:rsidRPr="00F5033A">
              <w:rPr>
                <w:rFonts w:ascii="Arial" w:hAnsi="Arial" w:cs="Arial"/>
                <w:color w:val="414142"/>
              </w:rPr>
              <w:t>6,500 members, 26,000 courses</w:t>
            </w:r>
          </w:p>
        </w:tc>
      </w:tr>
      <w:tr w:rsidR="00C12026" w:rsidRPr="00F5033A" w:rsidTr="00C12026">
        <w:tc>
          <w:tcPr>
            <w:tcW w:w="3168" w:type="dxa"/>
          </w:tcPr>
          <w:p w:rsidR="00C12026" w:rsidRPr="00F5033A" w:rsidRDefault="00C12026" w:rsidP="00CC460B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414142"/>
              </w:rPr>
            </w:pPr>
            <w:r w:rsidRPr="00F5033A">
              <w:rPr>
                <w:rFonts w:ascii="Arial" w:hAnsi="Arial" w:cs="Arial"/>
                <w:color w:val="414142"/>
              </w:rPr>
              <w:t>World Wide Technology</w:t>
            </w:r>
          </w:p>
        </w:tc>
        <w:tc>
          <w:tcPr>
            <w:tcW w:w="6408" w:type="dxa"/>
          </w:tcPr>
          <w:p w:rsidR="00C12026" w:rsidRPr="00F5033A" w:rsidRDefault="00C12026" w:rsidP="00B2579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414142"/>
              </w:rPr>
            </w:pPr>
            <w:r w:rsidRPr="00F5033A">
              <w:rPr>
                <w:rFonts w:ascii="Arial" w:hAnsi="Arial" w:cs="Arial"/>
                <w:color w:val="414142"/>
              </w:rPr>
              <w:t>600 employees</w:t>
            </w:r>
            <w:r w:rsidR="00B25797">
              <w:rPr>
                <w:rFonts w:ascii="Arial" w:hAnsi="Arial" w:cs="Arial"/>
                <w:color w:val="414142"/>
              </w:rPr>
              <w:t>;</w:t>
            </w:r>
            <w:r w:rsidRPr="00F5033A">
              <w:rPr>
                <w:rFonts w:ascii="Arial" w:hAnsi="Arial" w:cs="Arial"/>
                <w:color w:val="414142"/>
              </w:rPr>
              <w:t xml:space="preserve"> 2,400 courses</w:t>
            </w:r>
          </w:p>
        </w:tc>
      </w:tr>
      <w:tr w:rsidR="00EB5127" w:rsidRPr="00F5033A" w:rsidTr="00C12026">
        <w:tc>
          <w:tcPr>
            <w:tcW w:w="3168" w:type="dxa"/>
          </w:tcPr>
          <w:p w:rsidR="00EB5127" w:rsidRPr="00F5033A" w:rsidRDefault="00EB5127" w:rsidP="00CC460B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414142"/>
              </w:rPr>
            </w:pPr>
            <w:r>
              <w:rPr>
                <w:rFonts w:ascii="Arial" w:hAnsi="Arial" w:cs="Arial"/>
                <w:color w:val="414142"/>
              </w:rPr>
              <w:t>Express Scripts</w:t>
            </w:r>
          </w:p>
        </w:tc>
        <w:tc>
          <w:tcPr>
            <w:tcW w:w="6408" w:type="dxa"/>
          </w:tcPr>
          <w:p w:rsidR="00EB5127" w:rsidRPr="00F5033A" w:rsidRDefault="00EB5127" w:rsidP="00B2579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414142"/>
              </w:rPr>
            </w:pPr>
            <w:r>
              <w:rPr>
                <w:rFonts w:ascii="Arial" w:hAnsi="Arial" w:cs="Arial"/>
                <w:color w:val="414142"/>
              </w:rPr>
              <w:t>4,500 employees</w:t>
            </w:r>
            <w:r w:rsidR="00B25797">
              <w:rPr>
                <w:rFonts w:ascii="Arial" w:hAnsi="Arial" w:cs="Arial"/>
                <w:color w:val="414142"/>
              </w:rPr>
              <w:t>;</w:t>
            </w:r>
            <w:r>
              <w:rPr>
                <w:rFonts w:ascii="Arial" w:hAnsi="Arial" w:cs="Arial"/>
                <w:color w:val="414142"/>
              </w:rPr>
              <w:t xml:space="preserve"> 18,000 courses</w:t>
            </w:r>
          </w:p>
        </w:tc>
      </w:tr>
      <w:tr w:rsidR="00C12026" w:rsidRPr="00F5033A" w:rsidTr="00C12026">
        <w:tc>
          <w:tcPr>
            <w:tcW w:w="3168" w:type="dxa"/>
          </w:tcPr>
          <w:p w:rsidR="00C12026" w:rsidRPr="00F5033A" w:rsidRDefault="00C12026" w:rsidP="00CC460B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414142"/>
              </w:rPr>
            </w:pPr>
            <w:r w:rsidRPr="00F5033A">
              <w:rPr>
                <w:rFonts w:ascii="Arial" w:hAnsi="Arial" w:cs="Arial"/>
                <w:color w:val="414142"/>
              </w:rPr>
              <w:t>Savvis Communications</w:t>
            </w:r>
          </w:p>
        </w:tc>
        <w:tc>
          <w:tcPr>
            <w:tcW w:w="6408" w:type="dxa"/>
          </w:tcPr>
          <w:p w:rsidR="00C12026" w:rsidRPr="00F5033A" w:rsidRDefault="00C12026" w:rsidP="00B2579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414142"/>
              </w:rPr>
            </w:pPr>
            <w:r w:rsidRPr="00F5033A">
              <w:rPr>
                <w:rFonts w:ascii="Arial" w:hAnsi="Arial" w:cs="Arial"/>
                <w:color w:val="414142"/>
              </w:rPr>
              <w:t>800 employees</w:t>
            </w:r>
            <w:r w:rsidR="00B25797">
              <w:rPr>
                <w:rFonts w:ascii="Arial" w:hAnsi="Arial" w:cs="Arial"/>
                <w:color w:val="414142"/>
              </w:rPr>
              <w:t>;</w:t>
            </w:r>
            <w:r w:rsidRPr="00F5033A">
              <w:rPr>
                <w:rFonts w:ascii="Arial" w:hAnsi="Arial" w:cs="Arial"/>
                <w:color w:val="414142"/>
              </w:rPr>
              <w:t xml:space="preserve"> 3,200 courses</w:t>
            </w:r>
          </w:p>
        </w:tc>
      </w:tr>
      <w:tr w:rsidR="00C12026" w:rsidRPr="00F5033A" w:rsidTr="00C12026">
        <w:tc>
          <w:tcPr>
            <w:tcW w:w="3168" w:type="dxa"/>
          </w:tcPr>
          <w:p w:rsidR="00C12026" w:rsidRPr="00F5033A" w:rsidRDefault="00C12026" w:rsidP="00CC460B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414142"/>
              </w:rPr>
            </w:pPr>
            <w:r w:rsidRPr="00F5033A">
              <w:rPr>
                <w:rFonts w:ascii="Arial" w:hAnsi="Arial" w:cs="Arial"/>
                <w:color w:val="414142"/>
              </w:rPr>
              <w:t>Centene Corp.</w:t>
            </w:r>
          </w:p>
        </w:tc>
        <w:tc>
          <w:tcPr>
            <w:tcW w:w="6408" w:type="dxa"/>
          </w:tcPr>
          <w:p w:rsidR="00C12026" w:rsidRPr="00F5033A" w:rsidRDefault="00C12026" w:rsidP="00B2579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414142"/>
              </w:rPr>
            </w:pPr>
            <w:r w:rsidRPr="00F5033A">
              <w:rPr>
                <w:rFonts w:ascii="Arial" w:hAnsi="Arial" w:cs="Arial"/>
                <w:color w:val="414142"/>
              </w:rPr>
              <w:t xml:space="preserve">700 employees, plus </w:t>
            </w:r>
            <w:r w:rsidR="00F5033A">
              <w:rPr>
                <w:rFonts w:ascii="Arial" w:hAnsi="Arial" w:cs="Arial"/>
                <w:color w:val="414142"/>
              </w:rPr>
              <w:t xml:space="preserve">700 additional </w:t>
            </w:r>
            <w:r w:rsidRPr="00F5033A">
              <w:rPr>
                <w:rFonts w:ascii="Arial" w:hAnsi="Arial" w:cs="Arial"/>
                <w:color w:val="414142"/>
              </w:rPr>
              <w:t>building tenants</w:t>
            </w:r>
            <w:r w:rsidR="00B25797">
              <w:rPr>
                <w:rFonts w:ascii="Arial" w:hAnsi="Arial" w:cs="Arial"/>
                <w:color w:val="414142"/>
              </w:rPr>
              <w:t>;</w:t>
            </w:r>
            <w:r w:rsidRPr="00F5033A">
              <w:rPr>
                <w:rFonts w:ascii="Arial" w:hAnsi="Arial" w:cs="Arial"/>
                <w:color w:val="414142"/>
              </w:rPr>
              <w:t xml:space="preserve"> 5,600 courses</w:t>
            </w:r>
          </w:p>
        </w:tc>
      </w:tr>
    </w:tbl>
    <w:p w:rsidR="00C12026" w:rsidRPr="00F5033A" w:rsidRDefault="00C12026" w:rsidP="00CC460B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414142"/>
        </w:rPr>
      </w:pPr>
      <w:r w:rsidRPr="00F5033A">
        <w:rPr>
          <w:rFonts w:ascii="Arial" w:hAnsi="Arial" w:cs="Arial"/>
          <w:color w:val="414142"/>
        </w:rPr>
        <w:t xml:space="preserve"> </w:t>
      </w:r>
    </w:p>
    <w:p w:rsidR="00D543AC" w:rsidRPr="00F5033A" w:rsidRDefault="00D543AC" w:rsidP="00CC460B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414142"/>
        </w:rPr>
      </w:pPr>
      <w:r w:rsidRPr="00F5033A">
        <w:rPr>
          <w:rFonts w:ascii="Arial" w:hAnsi="Arial" w:cs="Arial"/>
          <w:color w:val="414142"/>
        </w:rPr>
        <w:t>Quickly dispensing medications from the Strategic National Stockpile to those exposed to a bio-terror</w:t>
      </w:r>
      <w:r w:rsidR="00C12026" w:rsidRPr="00F5033A">
        <w:rPr>
          <w:rFonts w:ascii="Arial" w:hAnsi="Arial" w:cs="Arial"/>
          <w:color w:val="414142"/>
        </w:rPr>
        <w:t xml:space="preserve"> </w:t>
      </w:r>
      <w:r w:rsidRPr="00F5033A">
        <w:rPr>
          <w:rFonts w:ascii="Arial" w:hAnsi="Arial" w:cs="Arial"/>
          <w:color w:val="414142"/>
        </w:rPr>
        <w:t>attack will save countless lives. An excellent way of accomplishing that is to build an expansive network of</w:t>
      </w:r>
      <w:r w:rsidR="00C12026" w:rsidRPr="00F5033A">
        <w:rPr>
          <w:rFonts w:ascii="Arial" w:hAnsi="Arial" w:cs="Arial"/>
          <w:color w:val="414142"/>
        </w:rPr>
        <w:t xml:space="preserve"> </w:t>
      </w:r>
      <w:r w:rsidRPr="00F5033A">
        <w:rPr>
          <w:rFonts w:ascii="Arial" w:hAnsi="Arial" w:cs="Arial"/>
          <w:color w:val="414142"/>
        </w:rPr>
        <w:t>Closed PODs, which represent an essential outsourcing of distribution to businesses and other organizations.</w:t>
      </w:r>
    </w:p>
    <w:p w:rsidR="00D543AC" w:rsidRPr="00F5033A" w:rsidRDefault="00D543AC" w:rsidP="00CC460B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414142"/>
        </w:rPr>
      </w:pPr>
      <w:r w:rsidRPr="00F5033A">
        <w:rPr>
          <w:rFonts w:ascii="Arial" w:hAnsi="Arial" w:cs="Arial"/>
          <w:color w:val="414142"/>
        </w:rPr>
        <w:t>Recognizing that, the Department of Homeland Security and the Centers for Disease Control and Prevention</w:t>
      </w:r>
      <w:r w:rsidR="00C12026" w:rsidRPr="00F5033A">
        <w:rPr>
          <w:rFonts w:ascii="Arial" w:hAnsi="Arial" w:cs="Arial"/>
          <w:color w:val="414142"/>
        </w:rPr>
        <w:t xml:space="preserve"> </w:t>
      </w:r>
      <w:r w:rsidRPr="00F5033A">
        <w:rPr>
          <w:rFonts w:ascii="Arial" w:hAnsi="Arial" w:cs="Arial"/>
          <w:color w:val="414142"/>
        </w:rPr>
        <w:t>have made increasing the number of residents covered by Closed Points of Dispensing a priority. It is one</w:t>
      </w:r>
      <w:r w:rsidR="00C12026" w:rsidRPr="00F5033A">
        <w:rPr>
          <w:rFonts w:ascii="Arial" w:hAnsi="Arial" w:cs="Arial"/>
          <w:color w:val="414142"/>
        </w:rPr>
        <w:t xml:space="preserve"> </w:t>
      </w:r>
      <w:r w:rsidRPr="00F5033A">
        <w:rPr>
          <w:rFonts w:ascii="Arial" w:hAnsi="Arial" w:cs="Arial"/>
          <w:color w:val="414142"/>
        </w:rPr>
        <w:t xml:space="preserve">criterion evaluated in </w:t>
      </w:r>
      <w:r w:rsidR="00903BFD">
        <w:rPr>
          <w:rFonts w:ascii="Arial" w:hAnsi="Arial" w:cs="Arial"/>
          <w:color w:val="414142"/>
        </w:rPr>
        <w:t xml:space="preserve">the CDC’s </w:t>
      </w:r>
      <w:r w:rsidRPr="00F5033A">
        <w:rPr>
          <w:rFonts w:ascii="Arial" w:hAnsi="Arial" w:cs="Arial"/>
          <w:color w:val="414142"/>
        </w:rPr>
        <w:t>annual Local Tech</w:t>
      </w:r>
      <w:r w:rsidR="00903BFD">
        <w:rPr>
          <w:rFonts w:ascii="Arial" w:hAnsi="Arial" w:cs="Arial"/>
          <w:color w:val="414142"/>
        </w:rPr>
        <w:t>nical Assistance Review</w:t>
      </w:r>
      <w:r w:rsidRPr="00F5033A">
        <w:rPr>
          <w:rFonts w:ascii="Arial" w:hAnsi="Arial" w:cs="Arial"/>
          <w:color w:val="414142"/>
        </w:rPr>
        <w:t xml:space="preserve"> of jurisdictions’ readiness</w:t>
      </w:r>
      <w:r w:rsidR="00DF388B">
        <w:rPr>
          <w:rFonts w:ascii="Arial" w:hAnsi="Arial" w:cs="Arial"/>
          <w:color w:val="414142"/>
        </w:rPr>
        <w:t xml:space="preserve"> </w:t>
      </w:r>
      <w:r w:rsidRPr="00F5033A">
        <w:rPr>
          <w:rFonts w:ascii="Arial" w:hAnsi="Arial" w:cs="Arial"/>
          <w:color w:val="414142"/>
        </w:rPr>
        <w:t>to receive Strategic National Stockpile assets.</w:t>
      </w:r>
    </w:p>
    <w:p w:rsidR="00427C2A" w:rsidRDefault="00D543AC" w:rsidP="00C1202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414142"/>
        </w:rPr>
      </w:pPr>
      <w:r w:rsidRPr="00F5033A">
        <w:rPr>
          <w:rFonts w:ascii="Arial" w:hAnsi="Arial" w:cs="Arial"/>
          <w:color w:val="414142"/>
        </w:rPr>
        <w:t>By replicating the strategy of the Bio-Defense Network, public health departments in other metropolitan areas</w:t>
      </w:r>
      <w:r w:rsidR="00C12026" w:rsidRPr="00F5033A">
        <w:rPr>
          <w:rFonts w:ascii="Arial" w:hAnsi="Arial" w:cs="Arial"/>
          <w:color w:val="414142"/>
        </w:rPr>
        <w:t xml:space="preserve"> </w:t>
      </w:r>
      <w:r w:rsidRPr="00F5033A">
        <w:rPr>
          <w:rFonts w:ascii="Arial" w:hAnsi="Arial" w:cs="Arial"/>
          <w:color w:val="414142"/>
        </w:rPr>
        <w:t>could dramatically expand the number of residents who would quickly receive antibiotic medications in the</w:t>
      </w:r>
      <w:r w:rsidR="00C12026" w:rsidRPr="00F5033A">
        <w:rPr>
          <w:rFonts w:ascii="Arial" w:hAnsi="Arial" w:cs="Arial"/>
          <w:color w:val="414142"/>
        </w:rPr>
        <w:t xml:space="preserve"> </w:t>
      </w:r>
      <w:r w:rsidRPr="00F5033A">
        <w:rPr>
          <w:rFonts w:ascii="Arial" w:hAnsi="Arial" w:cs="Arial"/>
          <w:color w:val="414142"/>
        </w:rPr>
        <w:t>wake of a bio-terrorism attack. Service levels will be improved, expenses will be lowered and lives will be saved.</w:t>
      </w:r>
    </w:p>
    <w:p w:rsidR="00E36E72" w:rsidRPr="00E36E72" w:rsidRDefault="00B25797" w:rsidP="00C1202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414142"/>
        </w:rPr>
      </w:pPr>
      <w:r>
        <w:rPr>
          <w:rFonts w:ascii="Arial" w:hAnsi="Arial" w:cs="Arial"/>
          <w:color w:val="414142"/>
        </w:rPr>
        <w:t xml:space="preserve">Some employers have approached us about making this a nationwide program for their employees.  </w:t>
      </w:r>
      <w:r w:rsidR="00A425B5">
        <w:rPr>
          <w:rFonts w:ascii="Arial" w:hAnsi="Arial" w:cs="Arial"/>
          <w:color w:val="414142"/>
        </w:rPr>
        <w:t>Your community can join the Bio-Defense Network, enjoying similar success as St. Louis County.</w:t>
      </w:r>
      <w:r w:rsidR="00903BFD">
        <w:rPr>
          <w:rFonts w:ascii="Arial" w:hAnsi="Arial" w:cs="Arial"/>
          <w:color w:val="414142"/>
        </w:rPr>
        <w:t xml:space="preserve">  For more information, please visit the website </w:t>
      </w:r>
      <w:hyperlink r:id="rId8" w:history="1">
        <w:r w:rsidR="00903BFD" w:rsidRPr="00300A65">
          <w:rPr>
            <w:rStyle w:val="Hyperlink"/>
            <w:rFonts w:ascii="Arial" w:hAnsi="Arial" w:cs="Arial"/>
          </w:rPr>
          <w:t>www.biodefensenetwork.org</w:t>
        </w:r>
      </w:hyperlink>
      <w:r w:rsidR="00903BFD">
        <w:rPr>
          <w:rFonts w:ascii="Arial" w:hAnsi="Arial" w:cs="Arial"/>
          <w:color w:val="414142"/>
        </w:rPr>
        <w:t xml:space="preserve"> or send an inquiry to </w:t>
      </w:r>
      <w:hyperlink r:id="rId9" w:history="1">
        <w:r w:rsidR="00903BFD" w:rsidRPr="00300A65">
          <w:rPr>
            <w:rStyle w:val="Hyperlink"/>
            <w:rFonts w:ascii="Arial" w:hAnsi="Arial" w:cs="Arial"/>
          </w:rPr>
          <w:t>info@pandemicprep.org</w:t>
        </w:r>
      </w:hyperlink>
      <w:r w:rsidR="00903BFD">
        <w:rPr>
          <w:rFonts w:ascii="Arial" w:hAnsi="Arial" w:cs="Arial"/>
          <w:color w:val="414142"/>
        </w:rPr>
        <w:t xml:space="preserve">. </w:t>
      </w:r>
    </w:p>
    <w:sectPr w:rsidR="00E36E72" w:rsidRPr="00E36E72" w:rsidSect="003A7E92">
      <w:footerReference w:type="default" r:id="rId10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DAD" w:rsidRDefault="00176DAD" w:rsidP="00E36E72">
      <w:pPr>
        <w:spacing w:after="0" w:line="240" w:lineRule="auto"/>
      </w:pPr>
      <w:r>
        <w:separator/>
      </w:r>
    </w:p>
  </w:endnote>
  <w:endnote w:type="continuationSeparator" w:id="0">
    <w:p w:rsidR="00176DAD" w:rsidRDefault="00176DAD" w:rsidP="00E3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72" w:rsidRDefault="00051752" w:rsidP="00E36E72">
    <w:pPr>
      <w:pStyle w:val="Footer"/>
      <w:jc w:val="center"/>
    </w:pPr>
    <w:r>
      <w:t>Bio Defense Network</w:t>
    </w:r>
  </w:p>
  <w:p w:rsidR="00E36E72" w:rsidRDefault="00E36E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DAD" w:rsidRDefault="00176DAD" w:rsidP="00E36E72">
      <w:pPr>
        <w:spacing w:after="0" w:line="240" w:lineRule="auto"/>
      </w:pPr>
      <w:r>
        <w:separator/>
      </w:r>
    </w:p>
  </w:footnote>
  <w:footnote w:type="continuationSeparator" w:id="0">
    <w:p w:rsidR="00176DAD" w:rsidRDefault="00176DAD" w:rsidP="00E36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AC"/>
    <w:rsid w:val="000407ED"/>
    <w:rsid w:val="00051752"/>
    <w:rsid w:val="00060078"/>
    <w:rsid w:val="000960FC"/>
    <w:rsid w:val="000B06EE"/>
    <w:rsid w:val="000D25FA"/>
    <w:rsid w:val="000D3BD2"/>
    <w:rsid w:val="000E0004"/>
    <w:rsid w:val="000E4A41"/>
    <w:rsid w:val="00107580"/>
    <w:rsid w:val="00120082"/>
    <w:rsid w:val="00133DF3"/>
    <w:rsid w:val="001566A7"/>
    <w:rsid w:val="00176DAD"/>
    <w:rsid w:val="00177FBD"/>
    <w:rsid w:val="001C3EC8"/>
    <w:rsid w:val="001D7D1E"/>
    <w:rsid w:val="001E3C6C"/>
    <w:rsid w:val="001F5910"/>
    <w:rsid w:val="00212BCC"/>
    <w:rsid w:val="002158C4"/>
    <w:rsid w:val="002535FA"/>
    <w:rsid w:val="00254BB6"/>
    <w:rsid w:val="00272665"/>
    <w:rsid w:val="00285BA3"/>
    <w:rsid w:val="0029669E"/>
    <w:rsid w:val="002A6991"/>
    <w:rsid w:val="002B350F"/>
    <w:rsid w:val="002C5AAA"/>
    <w:rsid w:val="002F6108"/>
    <w:rsid w:val="002F65D2"/>
    <w:rsid w:val="00303780"/>
    <w:rsid w:val="00334EB9"/>
    <w:rsid w:val="0035281C"/>
    <w:rsid w:val="00362FFE"/>
    <w:rsid w:val="00376631"/>
    <w:rsid w:val="003A7E92"/>
    <w:rsid w:val="003D2CFA"/>
    <w:rsid w:val="003F0828"/>
    <w:rsid w:val="003F1E11"/>
    <w:rsid w:val="00407AC9"/>
    <w:rsid w:val="00415435"/>
    <w:rsid w:val="00427C2A"/>
    <w:rsid w:val="00431C6E"/>
    <w:rsid w:val="00443713"/>
    <w:rsid w:val="00454CED"/>
    <w:rsid w:val="00461047"/>
    <w:rsid w:val="0048067C"/>
    <w:rsid w:val="00491F8A"/>
    <w:rsid w:val="00492A42"/>
    <w:rsid w:val="004D7808"/>
    <w:rsid w:val="004E5013"/>
    <w:rsid w:val="00515642"/>
    <w:rsid w:val="00535C1D"/>
    <w:rsid w:val="00544F9B"/>
    <w:rsid w:val="00546FCB"/>
    <w:rsid w:val="005824E2"/>
    <w:rsid w:val="005A73DB"/>
    <w:rsid w:val="005A7B42"/>
    <w:rsid w:val="005B13A4"/>
    <w:rsid w:val="00611462"/>
    <w:rsid w:val="00627EFE"/>
    <w:rsid w:val="00680005"/>
    <w:rsid w:val="00687F79"/>
    <w:rsid w:val="006911FF"/>
    <w:rsid w:val="0069298B"/>
    <w:rsid w:val="006A1EA5"/>
    <w:rsid w:val="006A5E82"/>
    <w:rsid w:val="006B1877"/>
    <w:rsid w:val="006C0EAE"/>
    <w:rsid w:val="006D68D4"/>
    <w:rsid w:val="006D79B9"/>
    <w:rsid w:val="0070244D"/>
    <w:rsid w:val="007517D8"/>
    <w:rsid w:val="00753A3D"/>
    <w:rsid w:val="00766F99"/>
    <w:rsid w:val="007B2421"/>
    <w:rsid w:val="007C3E31"/>
    <w:rsid w:val="007E2D5C"/>
    <w:rsid w:val="00802E68"/>
    <w:rsid w:val="00813080"/>
    <w:rsid w:val="00842A05"/>
    <w:rsid w:val="00854951"/>
    <w:rsid w:val="00856021"/>
    <w:rsid w:val="008A3B26"/>
    <w:rsid w:val="008D3B27"/>
    <w:rsid w:val="008E7125"/>
    <w:rsid w:val="008F685A"/>
    <w:rsid w:val="008F7ABA"/>
    <w:rsid w:val="00903BFD"/>
    <w:rsid w:val="00910C6F"/>
    <w:rsid w:val="00911C4A"/>
    <w:rsid w:val="00924450"/>
    <w:rsid w:val="00925B42"/>
    <w:rsid w:val="00926434"/>
    <w:rsid w:val="00926F97"/>
    <w:rsid w:val="009379A5"/>
    <w:rsid w:val="009440A4"/>
    <w:rsid w:val="0094748C"/>
    <w:rsid w:val="00956F7E"/>
    <w:rsid w:val="009670EE"/>
    <w:rsid w:val="0098554D"/>
    <w:rsid w:val="009A55F7"/>
    <w:rsid w:val="009A5BF2"/>
    <w:rsid w:val="009A754F"/>
    <w:rsid w:val="009A7EAF"/>
    <w:rsid w:val="009C5FDB"/>
    <w:rsid w:val="009D5CF0"/>
    <w:rsid w:val="00A04AF4"/>
    <w:rsid w:val="00A06B55"/>
    <w:rsid w:val="00A315D8"/>
    <w:rsid w:val="00A326A1"/>
    <w:rsid w:val="00A425B5"/>
    <w:rsid w:val="00A60996"/>
    <w:rsid w:val="00A65A70"/>
    <w:rsid w:val="00A84EF4"/>
    <w:rsid w:val="00AB0E0C"/>
    <w:rsid w:val="00AB5B27"/>
    <w:rsid w:val="00AE1BB5"/>
    <w:rsid w:val="00B00267"/>
    <w:rsid w:val="00B01B44"/>
    <w:rsid w:val="00B0591D"/>
    <w:rsid w:val="00B20EC3"/>
    <w:rsid w:val="00B25797"/>
    <w:rsid w:val="00B53580"/>
    <w:rsid w:val="00B63A51"/>
    <w:rsid w:val="00B64215"/>
    <w:rsid w:val="00BB1EE6"/>
    <w:rsid w:val="00BC4EDD"/>
    <w:rsid w:val="00BC6430"/>
    <w:rsid w:val="00BE50CC"/>
    <w:rsid w:val="00C05C1B"/>
    <w:rsid w:val="00C12026"/>
    <w:rsid w:val="00C27541"/>
    <w:rsid w:val="00C451F7"/>
    <w:rsid w:val="00C46AF4"/>
    <w:rsid w:val="00C61CF7"/>
    <w:rsid w:val="00C61D9F"/>
    <w:rsid w:val="00C83842"/>
    <w:rsid w:val="00CB02A0"/>
    <w:rsid w:val="00CC460B"/>
    <w:rsid w:val="00CF7920"/>
    <w:rsid w:val="00D43785"/>
    <w:rsid w:val="00D47996"/>
    <w:rsid w:val="00D502F2"/>
    <w:rsid w:val="00D543AC"/>
    <w:rsid w:val="00D63357"/>
    <w:rsid w:val="00D64B73"/>
    <w:rsid w:val="00D8356F"/>
    <w:rsid w:val="00D86086"/>
    <w:rsid w:val="00DA76F8"/>
    <w:rsid w:val="00DA78F0"/>
    <w:rsid w:val="00DB6A8F"/>
    <w:rsid w:val="00DD4DFF"/>
    <w:rsid w:val="00DE184A"/>
    <w:rsid w:val="00DF388B"/>
    <w:rsid w:val="00E36E72"/>
    <w:rsid w:val="00E412DB"/>
    <w:rsid w:val="00E827B5"/>
    <w:rsid w:val="00EB5127"/>
    <w:rsid w:val="00EB5C34"/>
    <w:rsid w:val="00EC09EA"/>
    <w:rsid w:val="00EC4414"/>
    <w:rsid w:val="00EF6890"/>
    <w:rsid w:val="00F066AA"/>
    <w:rsid w:val="00F15122"/>
    <w:rsid w:val="00F3572A"/>
    <w:rsid w:val="00F47CC8"/>
    <w:rsid w:val="00F5033A"/>
    <w:rsid w:val="00F67169"/>
    <w:rsid w:val="00F80595"/>
    <w:rsid w:val="00FD1BF9"/>
    <w:rsid w:val="00FE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2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36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6E72"/>
  </w:style>
  <w:style w:type="paragraph" w:styleId="Footer">
    <w:name w:val="footer"/>
    <w:basedOn w:val="Normal"/>
    <w:link w:val="FooterChar"/>
    <w:uiPriority w:val="99"/>
    <w:unhideWhenUsed/>
    <w:rsid w:val="00E36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E72"/>
  </w:style>
  <w:style w:type="character" w:styleId="Hyperlink">
    <w:name w:val="Hyperlink"/>
    <w:basedOn w:val="DefaultParagraphFont"/>
    <w:uiPriority w:val="99"/>
    <w:unhideWhenUsed/>
    <w:rsid w:val="00903B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2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36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6E72"/>
  </w:style>
  <w:style w:type="paragraph" w:styleId="Footer">
    <w:name w:val="footer"/>
    <w:basedOn w:val="Normal"/>
    <w:link w:val="FooterChar"/>
    <w:uiPriority w:val="99"/>
    <w:unhideWhenUsed/>
    <w:rsid w:val="00E36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E72"/>
  </w:style>
  <w:style w:type="character" w:styleId="Hyperlink">
    <w:name w:val="Hyperlink"/>
    <w:basedOn w:val="DefaultParagraphFont"/>
    <w:uiPriority w:val="99"/>
    <w:unhideWhenUsed/>
    <w:rsid w:val="00903B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defensenetwor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pandemicpre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Owner</cp:lastModifiedBy>
  <cp:revision>2</cp:revision>
  <dcterms:created xsi:type="dcterms:W3CDTF">2013-06-11T16:40:00Z</dcterms:created>
  <dcterms:modified xsi:type="dcterms:W3CDTF">2013-06-11T16:40:00Z</dcterms:modified>
</cp:coreProperties>
</file>